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7E" w:rsidRPr="0094537E" w:rsidRDefault="0094537E" w:rsidP="0094537E">
      <w:pPr>
        <w:bidi w:val="0"/>
        <w:spacing w:after="0" w:line="240" w:lineRule="auto"/>
        <w:ind w:firstLine="851"/>
        <w:jc w:val="both"/>
        <w:rPr>
          <w:rFonts w:ascii="Times New Roman" w:eastAsia="Times New Roman" w:hAnsi="Times New Roman" w:cs="Simplified Arabic"/>
          <w:b/>
          <w:bCs/>
          <w:sz w:val="34"/>
          <w:szCs w:val="34"/>
        </w:rPr>
      </w:pPr>
      <w:r w:rsidRPr="0094537E">
        <w:rPr>
          <w:rFonts w:ascii="Times New Roman" w:eastAsia="Times New Roman" w:hAnsi="Times New Roman" w:cs="Simplified Arabic"/>
          <w:b/>
          <w:bCs/>
          <w:sz w:val="34"/>
          <w:szCs w:val="34"/>
          <w:rtl/>
        </w:rPr>
        <w:t xml:space="preserve">الأمة الإسلامية بحاجة إلى مرفقين: مرفق الإفتاء ومرفق القضاء </w:t>
      </w:r>
    </w:p>
    <w:p w:rsidR="0094537E" w:rsidRPr="0094537E" w:rsidRDefault="0094537E" w:rsidP="0094537E">
      <w:pPr>
        <w:spacing w:before="100" w:beforeAutospacing="1" w:after="100" w:afterAutospacing="1" w:line="480" w:lineRule="auto"/>
        <w:ind w:firstLine="851"/>
        <w:jc w:val="both"/>
        <w:rPr>
          <w:rFonts w:ascii="Times New Roman" w:eastAsia="Times New Roman" w:hAnsi="Times New Roman" w:cs="Simplified Arabic"/>
          <w:sz w:val="24"/>
          <w:szCs w:val="24"/>
        </w:rPr>
      </w:pPr>
      <w:r w:rsidRPr="0094537E">
        <w:rPr>
          <w:rFonts w:asciiTheme="majorBidi" w:eastAsia="Times New Roman" w:hAnsiTheme="majorBidi" w:cs="Simplified Arabic"/>
          <w:sz w:val="28"/>
          <w:szCs w:val="28"/>
          <w:rtl/>
        </w:rPr>
        <w:t> </w:t>
      </w:r>
    </w:p>
    <w:p w:rsidR="0094537E" w:rsidRPr="0094537E" w:rsidRDefault="0094537E" w:rsidP="0094537E">
      <w:pPr>
        <w:spacing w:before="100" w:beforeAutospacing="1" w:after="100" w:afterAutospacing="1" w:line="480" w:lineRule="auto"/>
        <w:ind w:firstLine="851"/>
        <w:jc w:val="both"/>
        <w:rPr>
          <w:rFonts w:ascii="Times New Roman" w:eastAsia="Times New Roman" w:hAnsi="Times New Roman" w:cs="Simplified Arabic"/>
          <w:sz w:val="24"/>
          <w:szCs w:val="24"/>
          <w:rtl/>
        </w:rPr>
      </w:pPr>
      <w:r w:rsidRPr="0094537E">
        <w:rPr>
          <w:rFonts w:asciiTheme="majorBidi" w:eastAsia="Times New Roman" w:hAnsiTheme="majorBidi" w:cs="Simplified Arabic"/>
          <w:sz w:val="28"/>
          <w:szCs w:val="28"/>
          <w:rtl/>
        </w:rPr>
        <w:t>الإفتاء هو بيان الحكم الشرعي من غير الإلزام به ويكون عند السؤال عنه من فرد أو جماعة والقضاء هو بيان الحكم الشرعي مع الإلزام به ويكون بين الخصوم والناس بحاجة إلى المرفقين في عباداتهم ومعاملاتهم وخصوماتهم وقد تولى الله الإفتاء بنفسه سبحانه قال تعالى: (</w:t>
      </w:r>
      <w:r w:rsidRPr="0094537E">
        <w:rPr>
          <w:rFonts w:ascii="Times New Roman" w:eastAsia="Times New Roman" w:hAnsi="Times New Roman" w:cs="Simplified Arabic"/>
          <w:color w:val="008000"/>
          <w:sz w:val="28"/>
          <w:szCs w:val="28"/>
          <w:rtl/>
        </w:rPr>
        <w:t>يَسْتَفْتُونَكَ فِي النِّسَاءِ قُلْ اللَّهُ يُفْتِيكُمْ فِيهِنَّ وَمَا يُتْلَى عَلَيْكُمْ فِي الْكِتَابِ</w:t>
      </w:r>
      <w:r w:rsidRPr="0094537E">
        <w:rPr>
          <w:rFonts w:asciiTheme="majorBidi" w:eastAsia="Times New Roman" w:hAnsiTheme="majorBidi" w:cs="Simplified Arabic"/>
          <w:sz w:val="28"/>
          <w:szCs w:val="28"/>
          <w:rtl/>
        </w:rPr>
        <w:t>)، وقال تعالى: (</w:t>
      </w:r>
      <w:r w:rsidRPr="0094537E">
        <w:rPr>
          <w:rFonts w:ascii="Times New Roman" w:eastAsia="Times New Roman" w:hAnsi="Times New Roman" w:cs="Simplified Arabic"/>
          <w:color w:val="008000"/>
          <w:sz w:val="28"/>
          <w:szCs w:val="28"/>
          <w:rtl/>
        </w:rPr>
        <w:t>يَسْتَفْتُونَكَ قُلْ اللَّهُ يُفْتِيكُمْ فِي الْكَلالَةِ</w:t>
      </w:r>
      <w:r w:rsidRPr="0094537E">
        <w:rPr>
          <w:rFonts w:asciiTheme="majorBidi" w:eastAsia="Times New Roman" w:hAnsiTheme="majorBidi" w:cs="Simplified Arabic"/>
          <w:sz w:val="28"/>
          <w:szCs w:val="28"/>
          <w:rtl/>
        </w:rPr>
        <w:t>)، وتولى رسول الله صلى الله عليه وسلم المرفقين بنفسه وبنوابه، فكان يقضي بين الناس في الخصومات والمنازعات، وكان يفتي السائلين في المشكلات وكان خلفاءه من بعده يتولون ذلك ويستعينون فيه بنوابهم وكان علماء الأمة من بعدهم يقومون بالقضاء وبالإفتاء وقد دونت فتاواهم وأحكامهم ليستفيد منها من يأتي من بعدهم ودون ذلك في الموسوعات الفقهية التي صارت منهلا عذبا يرده الناس لحل مشكلاتهم، ومصدر ذلك كله كتاب الله وسنة رسوله صلى الله عليه وسلم، وكان هذا الأمر وهو الاعتداد بهذا الفقه والافتخار به معلوما لدى الجميع حتى ظهرت في هذا العصر ناشئة تندد بهذا الفقه وتقلل من شأنه ومن ذلك ما كتبه الكاتب عبدالله النغيمشي في جريدة الحياة عدد الأحد 5 مايو 2013 بعنوان: فقهاء الراهن ناقلوا فقه أم فقهاء وما كتبه وغيره في هذا الموضوع وإنما يريد أصحاب هذا الانتقاد إفساح المجال لنظرياتهم التي منها مجارات العصر والسير مع الركب العالمي أينما توجه دون التقيد بأحكام الحلال والحرام، ثم تجاوز هذا الانتقاد إلى الفقه الإسلامي المبني على الكتاب والسنة والموروث عن سلف الأمة والعدول عن ذلك إلى فتح اجتهاد جديد يتماشى مع رغبات الناس وأهوائهم، والله تعالى يقول: (</w:t>
      </w:r>
      <w:r w:rsidRPr="0094537E">
        <w:rPr>
          <w:rFonts w:ascii="Times New Roman" w:eastAsia="Times New Roman" w:hAnsi="Times New Roman" w:cs="Simplified Arabic"/>
          <w:color w:val="008000"/>
          <w:sz w:val="28"/>
          <w:szCs w:val="28"/>
          <w:rtl/>
        </w:rPr>
        <w:t>وَلَوْ اتَّبَعَ الْحَقُّ أَهْوَاءَهُمْ لَفَسَدَتْ السَّمَوَاتُ وَالأَرْضُ وَمَنْ فِيهِنَّ</w:t>
      </w:r>
      <w:r w:rsidRPr="0094537E">
        <w:rPr>
          <w:rFonts w:asciiTheme="majorBidi" w:eastAsia="Times New Roman" w:hAnsiTheme="majorBidi" w:cs="Simplified Arabic"/>
          <w:sz w:val="28"/>
          <w:szCs w:val="28"/>
          <w:rtl/>
        </w:rPr>
        <w:t>)، فإذا اجتمع الهوى مع عدم الأهلية الفقهية ضاعت الأمة وضلت الطريق، ونحن أمة إسلامية وبين أيدينا كتاب الله سبحانه وسنة رسوله صلى الله عليه وسلم ومنهج السلف الصالح فيجب علينا أن نسير على هذه الأصول قال تعالى: (</w:t>
      </w:r>
      <w:r w:rsidRPr="0094537E">
        <w:rPr>
          <w:rFonts w:ascii="Times New Roman" w:eastAsia="Times New Roman" w:hAnsi="Times New Roman" w:cs="Simplified Arabic"/>
          <w:color w:val="008000"/>
          <w:sz w:val="28"/>
          <w:szCs w:val="28"/>
          <w:rtl/>
        </w:rPr>
        <w:t>وَأَنَّ هَذَا صِرَاطِي مُسْتَقِيماً فَاتَّبِعُوهُ وَلا تَتَّبِعُوا السُّبُلَ فَتَفَرَّقَ بِكُمْ عَنْ سَبِيلِهِ</w:t>
      </w:r>
      <w:r w:rsidRPr="0094537E">
        <w:rPr>
          <w:rFonts w:asciiTheme="majorBidi" w:eastAsia="Times New Roman" w:hAnsiTheme="majorBidi" w:cs="Simplified Arabic"/>
          <w:sz w:val="28"/>
          <w:szCs w:val="28"/>
          <w:rtl/>
        </w:rPr>
        <w:t>)، وقال: (</w:t>
      </w:r>
      <w:r w:rsidRPr="0094537E">
        <w:rPr>
          <w:rFonts w:ascii="Times New Roman" w:eastAsia="Times New Roman" w:hAnsi="Times New Roman" w:cs="Simplified Arabic"/>
          <w:color w:val="008000"/>
          <w:sz w:val="28"/>
          <w:szCs w:val="28"/>
          <w:rtl/>
        </w:rPr>
        <w:t>وَمَا آتَاكُمْ الرَّسُولُ فَخُذُوهُ وَمَا نَهَاكُمْ عَنْهُ فَانْتَهُوا وَاتَّقُوا اللَّهَ إِنَّ اللَّهَ شَدِيدُ الْعِقَابِ</w:t>
      </w:r>
      <w:r w:rsidRPr="0094537E">
        <w:rPr>
          <w:rFonts w:asciiTheme="majorBidi" w:eastAsia="Times New Roman" w:hAnsiTheme="majorBidi" w:cs="Simplified Arabic"/>
          <w:sz w:val="28"/>
          <w:szCs w:val="28"/>
          <w:rtl/>
        </w:rPr>
        <w:t>)، وقال: (</w:t>
      </w:r>
      <w:r w:rsidRPr="0094537E">
        <w:rPr>
          <w:rFonts w:ascii="Times New Roman" w:eastAsia="Times New Roman" w:hAnsi="Times New Roman" w:cs="Simplified Arabic"/>
          <w:color w:val="008000"/>
          <w:sz w:val="28"/>
          <w:szCs w:val="28"/>
          <w:rtl/>
        </w:rPr>
        <w:t>قُلْ إِنْ كُنْتُمْ تُحِبُّونَ اللَّهَ فَاتَّبِعُونِي يُحْبِبْكُمْ اللَّهُ وَيَغْفِرْ لَكُمْ ذُنُوبَكُمْ</w:t>
      </w:r>
      <w:r w:rsidRPr="0094537E">
        <w:rPr>
          <w:rFonts w:asciiTheme="majorBidi" w:eastAsia="Times New Roman" w:hAnsiTheme="majorBidi" w:cs="Simplified Arabic"/>
          <w:sz w:val="28"/>
          <w:szCs w:val="28"/>
          <w:rtl/>
        </w:rPr>
        <w:t>)، وقال: (</w:t>
      </w:r>
      <w:r w:rsidRPr="0094537E">
        <w:rPr>
          <w:rFonts w:ascii="Times New Roman" w:eastAsia="Times New Roman" w:hAnsi="Times New Roman" w:cs="Simplified Arabic"/>
          <w:color w:val="008000"/>
          <w:sz w:val="28"/>
          <w:szCs w:val="28"/>
          <w:rtl/>
        </w:rPr>
        <w:t>وَإِنْ تُطِيعُوهُ تَهْتَدُوا</w:t>
      </w:r>
      <w:r w:rsidRPr="0094537E">
        <w:rPr>
          <w:rFonts w:asciiTheme="majorBidi" w:eastAsia="Times New Roman" w:hAnsiTheme="majorBidi" w:cs="Simplified Arabic"/>
          <w:sz w:val="28"/>
          <w:szCs w:val="28"/>
          <w:rtl/>
        </w:rPr>
        <w:t>)، فكيف نترك هذا المنهج الرباني ونسير مع الركب العالمي التائه الضال، إن أهل الكتاب لما تركوا إتباع رسلهم واتبعوا أهوائهم هلكوا وضاعوا قال تعالى: (</w:t>
      </w:r>
      <w:r w:rsidRPr="0094537E">
        <w:rPr>
          <w:rFonts w:ascii="Times New Roman" w:eastAsia="Times New Roman" w:hAnsi="Times New Roman" w:cs="Simplified Arabic"/>
          <w:color w:val="008000"/>
          <w:sz w:val="28"/>
          <w:szCs w:val="28"/>
          <w:rtl/>
        </w:rPr>
        <w:t>يَا أَيُّهَا الَّذِينَ آمَنُوا إِنْ تُطِيعُوا الَّذِينَ كَفَرُوا يَرُدُّوكُمْ عَلَى أَعْقَابِكُمْ فَتَنْقَلِبُوا خَاسِرِينَ</w:t>
      </w:r>
      <w:r w:rsidRPr="0094537E">
        <w:rPr>
          <w:rFonts w:asciiTheme="majorBidi" w:eastAsia="Times New Roman" w:hAnsiTheme="majorBidi" w:cs="Simplified Arabic"/>
          <w:sz w:val="28"/>
          <w:szCs w:val="28"/>
          <w:rtl/>
        </w:rPr>
        <w:t>)، وقال تعالى: (</w:t>
      </w:r>
      <w:r w:rsidRPr="0094537E">
        <w:rPr>
          <w:rFonts w:ascii="Times New Roman" w:eastAsia="Times New Roman" w:hAnsi="Times New Roman" w:cs="Simplified Arabic"/>
          <w:color w:val="008000"/>
          <w:sz w:val="28"/>
          <w:szCs w:val="28"/>
          <w:rtl/>
        </w:rPr>
        <w:t>هُوَ الَّذِي أَرْسَلَ رَسُولَهُ بِالْهُدَى وَدِينِ الْحَقِّ لِيُظْهِرَهُ عَلَى الدِّينِ كُلِّهِ</w:t>
      </w:r>
      <w:r w:rsidRPr="0094537E">
        <w:rPr>
          <w:rFonts w:asciiTheme="majorBidi" w:eastAsia="Times New Roman" w:hAnsiTheme="majorBidi" w:cs="Simplified Arabic"/>
          <w:sz w:val="28"/>
          <w:szCs w:val="28"/>
          <w:rtl/>
        </w:rPr>
        <w:t>)، ويوم أن كان المسلمون سائرين على منهج الكتاب والسنة سادوا العالم وفتحوا البلاد ونشروا الإسلام في مشارق الأرض ومغاربها، وقد قال النبي صلى الله عليه وسلم: "</w:t>
      </w:r>
      <w:r w:rsidRPr="0094537E">
        <w:rPr>
          <w:rFonts w:asciiTheme="majorBidi" w:eastAsia="Times New Roman" w:hAnsiTheme="majorBidi" w:cs="Simplified Arabic"/>
          <w:color w:val="0000FF"/>
          <w:sz w:val="28"/>
          <w:szCs w:val="28"/>
          <w:rtl/>
        </w:rPr>
        <w:t>إني تارك فيكم ما إن تمسكتم به لن تضلوا بعدي كتاب الله وسنتي</w:t>
      </w:r>
      <w:r w:rsidRPr="0094537E">
        <w:rPr>
          <w:rFonts w:asciiTheme="majorBidi" w:eastAsia="Times New Roman" w:hAnsiTheme="majorBidi" w:cs="Simplified Arabic"/>
          <w:sz w:val="28"/>
          <w:szCs w:val="28"/>
          <w:rtl/>
        </w:rPr>
        <w:t>"، وكما أخبر صلى الله عليه وسلم عن "</w:t>
      </w:r>
      <w:r w:rsidRPr="0094537E">
        <w:rPr>
          <w:rFonts w:asciiTheme="majorBidi" w:eastAsia="Times New Roman" w:hAnsiTheme="majorBidi" w:cs="Simplified Arabic"/>
          <w:color w:val="0000FF"/>
          <w:sz w:val="28"/>
          <w:szCs w:val="28"/>
          <w:rtl/>
        </w:rPr>
        <w:t>افتراق الأمة إلى ثلاث وسبعين فرقة كلها في النار إلا واحدة</w:t>
      </w:r>
      <w:r w:rsidRPr="0094537E">
        <w:rPr>
          <w:rFonts w:asciiTheme="majorBidi" w:eastAsia="Times New Roman" w:hAnsiTheme="majorBidi" w:cs="Simplified Arabic"/>
          <w:sz w:val="28"/>
          <w:szCs w:val="28"/>
          <w:rtl/>
        </w:rPr>
        <w:t>"، قيل من هي يا رسول الله، قال: "</w:t>
      </w:r>
      <w:r w:rsidRPr="0094537E">
        <w:rPr>
          <w:rFonts w:asciiTheme="majorBidi" w:eastAsia="Times New Roman" w:hAnsiTheme="majorBidi" w:cs="Simplified Arabic"/>
          <w:color w:val="0000FF"/>
          <w:sz w:val="28"/>
          <w:szCs w:val="28"/>
          <w:rtl/>
        </w:rPr>
        <w:t>من كان على مثل ما أنا عليه اليوم وأصحابي</w:t>
      </w:r>
      <w:r w:rsidRPr="0094537E">
        <w:rPr>
          <w:rFonts w:asciiTheme="majorBidi" w:eastAsia="Times New Roman" w:hAnsiTheme="majorBidi" w:cs="Simplified Arabic"/>
          <w:sz w:val="28"/>
          <w:szCs w:val="28"/>
          <w:rtl/>
        </w:rPr>
        <w:t>"، وهذا كما في قوله تعالى: (</w:t>
      </w:r>
      <w:r w:rsidRPr="0094537E">
        <w:rPr>
          <w:rFonts w:ascii="Times New Roman" w:eastAsia="Times New Roman" w:hAnsi="Times New Roman" w:cs="Simplified Arabic"/>
          <w:color w:val="008000"/>
          <w:sz w:val="28"/>
          <w:szCs w:val="28"/>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94537E">
        <w:rPr>
          <w:rFonts w:asciiTheme="majorBidi" w:eastAsia="Times New Roman" w:hAnsiTheme="majorBidi" w:cs="Simplified Arabic"/>
          <w:sz w:val="28"/>
          <w:szCs w:val="28"/>
          <w:rtl/>
        </w:rPr>
        <w:t>)، فلا نجاة لنا إلا باتباع الكتاب والسنة وما عليه سلف الأمة من اعتقاد وعمل وفقه، ففقه السلف الصالح ثروة بأيدينا نقتبس منها حل مشاكلنا فمن يريد إفلات أيدينا من هذا الموروث العظيم فإنه يريد إضلالنا وإهلاكنا ولا شبهة له في ذلك إلا قوله إن فقه السلف فقه قديم ولا بد من فقه جديد والرد على هذه الشبهة:</w:t>
      </w:r>
    </w:p>
    <w:p w:rsidR="0094537E" w:rsidRPr="0094537E" w:rsidRDefault="0094537E" w:rsidP="0094537E">
      <w:pPr>
        <w:spacing w:before="100" w:beforeAutospacing="1" w:after="100" w:afterAutospacing="1" w:line="480" w:lineRule="auto"/>
        <w:ind w:left="360" w:firstLine="851"/>
        <w:contextualSpacing/>
        <w:jc w:val="both"/>
        <w:rPr>
          <w:rFonts w:ascii="Times New Roman" w:eastAsia="Times New Roman" w:hAnsi="Times New Roman" w:cs="Simplified Arabic"/>
          <w:sz w:val="24"/>
          <w:szCs w:val="24"/>
          <w:rtl/>
        </w:rPr>
      </w:pPr>
      <w:r w:rsidRPr="0094537E">
        <w:rPr>
          <w:rFonts w:asciiTheme="majorBidi" w:eastAsiaTheme="majorBidi" w:hAnsiTheme="majorBidi" w:cs="Simplified Arabic"/>
          <w:sz w:val="28"/>
          <w:szCs w:val="28"/>
          <w:rtl/>
        </w:rPr>
        <w:t>1-</w:t>
      </w:r>
      <w:r w:rsidRPr="0094537E">
        <w:rPr>
          <w:rFonts w:ascii="Times New Roman" w:eastAsiaTheme="majorBidi" w:hAnsi="Times New Roman" w:cs="Simplified Arabic"/>
          <w:sz w:val="14"/>
          <w:szCs w:val="14"/>
          <w:rtl/>
        </w:rPr>
        <w:t xml:space="preserve">    </w:t>
      </w:r>
      <w:r w:rsidRPr="0094537E">
        <w:rPr>
          <w:rFonts w:asciiTheme="majorBidi" w:eastAsia="Times New Roman" w:hAnsiTheme="majorBidi" w:cs="Simplified Arabic"/>
          <w:sz w:val="28"/>
          <w:szCs w:val="28"/>
          <w:rtl/>
        </w:rPr>
        <w:t>أن الشريعة عامة لكل الأجيال إلى أن تقوم الساعة، قال الإمام مالك رحمه الله: (لا يصلح آخر هذه الأمة إلا ما أصلح أولها)، والمسلمون أمة واحدة قال تعالى: (</w:t>
      </w:r>
      <w:r w:rsidRPr="0094537E">
        <w:rPr>
          <w:rFonts w:ascii="Times New Roman" w:eastAsia="Times New Roman" w:hAnsi="Times New Roman" w:cs="Simplified Arabic"/>
          <w:color w:val="008000"/>
          <w:sz w:val="28"/>
          <w:szCs w:val="28"/>
          <w:rtl/>
        </w:rPr>
        <w:t>إِنَّ هَذِهِ أُمَّتُكُمْ أُمَّةً وَاحِدَةً</w:t>
      </w:r>
      <w:r w:rsidRPr="0094537E">
        <w:rPr>
          <w:rFonts w:asciiTheme="majorBidi" w:eastAsia="Times New Roman" w:hAnsiTheme="majorBidi" w:cs="Simplified Arabic"/>
          <w:sz w:val="28"/>
          <w:szCs w:val="28"/>
          <w:rtl/>
        </w:rPr>
        <w:t>)، من أولها إلى آخرها.</w:t>
      </w:r>
    </w:p>
    <w:p w:rsidR="0094537E" w:rsidRPr="0094537E" w:rsidRDefault="0094537E" w:rsidP="0094537E">
      <w:pPr>
        <w:spacing w:before="100" w:beforeAutospacing="1" w:after="100" w:afterAutospacing="1" w:line="480" w:lineRule="auto"/>
        <w:ind w:left="360" w:firstLine="851"/>
        <w:contextualSpacing/>
        <w:jc w:val="both"/>
        <w:rPr>
          <w:rFonts w:ascii="Times New Roman" w:eastAsia="Times New Roman" w:hAnsi="Times New Roman" w:cs="Simplified Arabic"/>
          <w:sz w:val="24"/>
          <w:szCs w:val="24"/>
          <w:rtl/>
        </w:rPr>
      </w:pPr>
      <w:r w:rsidRPr="0094537E">
        <w:rPr>
          <w:rFonts w:asciiTheme="majorBidi" w:eastAsiaTheme="majorBidi" w:hAnsiTheme="majorBidi" w:cs="Simplified Arabic"/>
          <w:sz w:val="28"/>
          <w:szCs w:val="28"/>
          <w:rtl/>
        </w:rPr>
        <w:t>2-</w:t>
      </w:r>
      <w:r w:rsidRPr="0094537E">
        <w:rPr>
          <w:rFonts w:ascii="Times New Roman" w:eastAsiaTheme="majorBidi" w:hAnsi="Times New Roman" w:cs="Simplified Arabic"/>
          <w:sz w:val="14"/>
          <w:szCs w:val="14"/>
          <w:rtl/>
        </w:rPr>
        <w:t xml:space="preserve">    </w:t>
      </w:r>
      <w:r w:rsidRPr="0094537E">
        <w:rPr>
          <w:rFonts w:asciiTheme="majorBidi" w:eastAsia="Times New Roman" w:hAnsiTheme="majorBidi" w:cs="Simplified Arabic"/>
          <w:sz w:val="28"/>
          <w:szCs w:val="28"/>
          <w:rtl/>
        </w:rPr>
        <w:t>من هو المؤهل للاجتهاد الفقهي كتأهل السلف مع ضعف المناهج في الدراسة وندرة المعلمين الأكفياء وانشغال الناس عن التفقه في الدين حتى ضعفت المدارك وقلت الحصيلة العلمية، ومن الذي يكون بمنزلة الأئمة الأربعة وغيرهم من العلماء الراسخين في هذا الوقت.</w:t>
      </w:r>
    </w:p>
    <w:p w:rsidR="0094537E" w:rsidRPr="0094537E" w:rsidRDefault="0094537E" w:rsidP="0094537E">
      <w:pPr>
        <w:spacing w:before="100" w:beforeAutospacing="1" w:after="100" w:afterAutospacing="1" w:line="480" w:lineRule="auto"/>
        <w:ind w:left="360" w:firstLine="851"/>
        <w:contextualSpacing/>
        <w:jc w:val="both"/>
        <w:rPr>
          <w:rFonts w:ascii="Times New Roman" w:eastAsia="Times New Roman" w:hAnsi="Times New Roman" w:cs="Simplified Arabic"/>
          <w:sz w:val="24"/>
          <w:szCs w:val="24"/>
          <w:rtl/>
        </w:rPr>
      </w:pPr>
      <w:r w:rsidRPr="0094537E">
        <w:rPr>
          <w:rFonts w:asciiTheme="majorBidi" w:eastAsiaTheme="majorBidi" w:hAnsiTheme="majorBidi" w:cs="Simplified Arabic"/>
          <w:sz w:val="28"/>
          <w:szCs w:val="28"/>
          <w:rtl/>
        </w:rPr>
        <w:t>3-</w:t>
      </w:r>
      <w:r w:rsidRPr="0094537E">
        <w:rPr>
          <w:rFonts w:ascii="Times New Roman" w:eastAsiaTheme="majorBidi" w:hAnsi="Times New Roman" w:cs="Simplified Arabic"/>
          <w:sz w:val="14"/>
          <w:szCs w:val="14"/>
          <w:rtl/>
        </w:rPr>
        <w:t xml:space="preserve">    </w:t>
      </w:r>
      <w:r w:rsidRPr="0094537E">
        <w:rPr>
          <w:rFonts w:asciiTheme="majorBidi" w:eastAsia="Times New Roman" w:hAnsiTheme="majorBidi" w:cs="Simplified Arabic"/>
          <w:sz w:val="28"/>
          <w:szCs w:val="28"/>
          <w:rtl/>
        </w:rPr>
        <w:t>إذا وجد في الفقه الإسلامي بعض الاجتهادات التي فيها نظر فإنها ترد إلى الكتاب والسنة قال تعالى: (</w:t>
      </w:r>
      <w:r w:rsidRPr="0094537E">
        <w:rPr>
          <w:rFonts w:ascii="Times New Roman" w:eastAsia="Times New Roman" w:hAnsi="Times New Roman" w:cs="Simplified Arabic"/>
          <w:color w:val="008000"/>
          <w:sz w:val="28"/>
          <w:szCs w:val="28"/>
          <w:rtl/>
        </w:rPr>
        <w:t>فَإِنْ تَنَازَعْتُمْ فِي شَيْءٍ فَرُدُّوهُ إِلَى اللَّهِ وَالرَّسُولِ إِنْ كُنتُمْ تُؤْمِنُونَ بِاللَّهِ وَالْيَوْمِ الآخِرِ ذَلِكَ خَيْرٌ وَأَحْسَنُ تَأْوِيلاً</w:t>
      </w:r>
      <w:r w:rsidRPr="0094537E">
        <w:rPr>
          <w:rFonts w:asciiTheme="majorBidi" w:eastAsia="Times New Roman" w:hAnsiTheme="majorBidi" w:cs="Simplified Arabic"/>
          <w:sz w:val="28"/>
          <w:szCs w:val="28"/>
          <w:rtl/>
        </w:rPr>
        <w:t>)، فيؤخذ ما قام عليه الدليل ويترك ما سواه.</w:t>
      </w:r>
    </w:p>
    <w:p w:rsidR="0094537E" w:rsidRPr="0094537E" w:rsidRDefault="0094537E" w:rsidP="0094537E">
      <w:pPr>
        <w:spacing w:before="100" w:beforeAutospacing="1" w:after="100" w:afterAutospacing="1" w:line="480" w:lineRule="auto"/>
        <w:ind w:left="360" w:firstLine="851"/>
        <w:contextualSpacing/>
        <w:jc w:val="both"/>
        <w:rPr>
          <w:rFonts w:ascii="Times New Roman" w:eastAsia="Times New Roman" w:hAnsi="Times New Roman" w:cs="Simplified Arabic"/>
          <w:sz w:val="24"/>
          <w:szCs w:val="24"/>
          <w:rtl/>
        </w:rPr>
      </w:pPr>
      <w:r w:rsidRPr="0094537E">
        <w:rPr>
          <w:rFonts w:asciiTheme="majorBidi" w:eastAsiaTheme="majorBidi" w:hAnsiTheme="majorBidi" w:cs="Simplified Arabic"/>
          <w:sz w:val="28"/>
          <w:szCs w:val="28"/>
          <w:rtl/>
        </w:rPr>
        <w:t>4-</w:t>
      </w:r>
      <w:r w:rsidRPr="0094537E">
        <w:rPr>
          <w:rFonts w:ascii="Times New Roman" w:eastAsiaTheme="majorBidi" w:hAnsi="Times New Roman" w:cs="Simplified Arabic"/>
          <w:sz w:val="14"/>
          <w:szCs w:val="14"/>
          <w:rtl/>
        </w:rPr>
        <w:t xml:space="preserve">    </w:t>
      </w:r>
      <w:r w:rsidRPr="0094537E">
        <w:rPr>
          <w:rFonts w:asciiTheme="majorBidi" w:eastAsia="Times New Roman" w:hAnsiTheme="majorBidi" w:cs="Simplified Arabic"/>
          <w:sz w:val="28"/>
          <w:szCs w:val="28"/>
          <w:rtl/>
        </w:rPr>
        <w:t>لما وجد الضعف الفقهي في هذا الزمان أنشئت المجامع الفقهية وهيئة كبار العلماء لحل مشاكل النوازل العامة على ضوء البحوث العلمية المستقاة من الفقه الإسلامي الصحيح لعدم وجود الاجتهاد الفردي المؤهل.</w:t>
      </w:r>
    </w:p>
    <w:p w:rsidR="0094537E" w:rsidRPr="0094537E" w:rsidRDefault="0094537E" w:rsidP="0094537E">
      <w:pPr>
        <w:spacing w:before="100" w:beforeAutospacing="1" w:after="100" w:afterAutospacing="1" w:line="480" w:lineRule="auto"/>
        <w:ind w:left="360" w:firstLine="851"/>
        <w:contextualSpacing/>
        <w:jc w:val="both"/>
        <w:rPr>
          <w:rFonts w:ascii="Times New Roman" w:eastAsia="Times New Roman" w:hAnsi="Times New Roman" w:cs="Simplified Arabic"/>
          <w:sz w:val="24"/>
          <w:szCs w:val="24"/>
          <w:rtl/>
        </w:rPr>
      </w:pPr>
      <w:r w:rsidRPr="0094537E">
        <w:rPr>
          <w:rFonts w:asciiTheme="majorBidi" w:eastAsiaTheme="majorBidi" w:hAnsiTheme="majorBidi" w:cs="Simplified Arabic"/>
          <w:sz w:val="28"/>
          <w:szCs w:val="28"/>
          <w:rtl/>
        </w:rPr>
        <w:t>5-</w:t>
      </w:r>
      <w:r w:rsidRPr="0094537E">
        <w:rPr>
          <w:rFonts w:ascii="Times New Roman" w:eastAsiaTheme="majorBidi" w:hAnsi="Times New Roman" w:cs="Simplified Arabic"/>
          <w:sz w:val="14"/>
          <w:szCs w:val="14"/>
          <w:rtl/>
        </w:rPr>
        <w:t xml:space="preserve">    </w:t>
      </w:r>
      <w:r w:rsidRPr="0094537E">
        <w:rPr>
          <w:rFonts w:asciiTheme="majorBidi" w:eastAsia="Times New Roman" w:hAnsiTheme="majorBidi" w:cs="Simplified Arabic"/>
          <w:sz w:val="28"/>
          <w:szCs w:val="28"/>
          <w:rtl/>
        </w:rPr>
        <w:t>الفتوى الفردية قد خصصت لها دور الفتوى في المجتمعات الإسلامية التي تنظر فيما يجد من إشكالات فردية أو اجتماعية قال تعالى: (</w:t>
      </w:r>
      <w:r w:rsidRPr="0094537E">
        <w:rPr>
          <w:rFonts w:ascii="Times New Roman" w:eastAsia="Times New Roman" w:hAnsi="Times New Roman" w:cs="Simplified Arabic"/>
          <w:color w:val="008000"/>
          <w:sz w:val="28"/>
          <w:szCs w:val="28"/>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94537E">
        <w:rPr>
          <w:rFonts w:asciiTheme="majorBidi" w:eastAsia="Times New Roman" w:hAnsiTheme="majorBidi" w:cs="Simplified Arabic"/>
          <w:sz w:val="28"/>
          <w:szCs w:val="28"/>
          <w:rtl/>
        </w:rPr>
        <w:t>)، فالأمر منضبط والحمد لله وليس بالصورة التي ينشرها هؤلاء في بعض الصحف ليهولوا الأمر ويشككوا المسلمين في واقعهم وفقههم فعلى كتابنا أن يجعلوا كتاباتهم فيما ينفع المسلمين ويزيدهم ثقة بعلمائهم وفقههم وعلى صحفنا أن لا تنشر ما يسئ إلى هذا المجتمع المسلم، لأن الصحافة هي اللسان الناطق بثقافة الأمة وفق الله الجميع لما فيه الخير للإسلام والمسلمين.</w:t>
      </w:r>
    </w:p>
    <w:p w:rsidR="0094537E" w:rsidRPr="0094537E" w:rsidRDefault="0094537E" w:rsidP="0094537E">
      <w:pPr>
        <w:spacing w:before="100" w:beforeAutospacing="1" w:after="100" w:afterAutospacing="1" w:line="480" w:lineRule="auto"/>
        <w:ind w:left="360" w:firstLine="851"/>
        <w:jc w:val="both"/>
        <w:rPr>
          <w:rFonts w:ascii="Times New Roman" w:eastAsia="Times New Roman" w:hAnsi="Times New Roman" w:cs="Simplified Arabic"/>
          <w:sz w:val="24"/>
          <w:szCs w:val="24"/>
          <w:rtl/>
        </w:rPr>
      </w:pPr>
      <w:r w:rsidRPr="0094537E">
        <w:rPr>
          <w:rFonts w:asciiTheme="majorBidi" w:eastAsia="Times New Roman" w:hAnsiTheme="majorBidi" w:cs="Simplified Arabic"/>
          <w:sz w:val="28"/>
          <w:szCs w:val="28"/>
          <w:rtl/>
        </w:rPr>
        <w:t>وصلى الله على نبينا محمد وعلى آله وصحبه أجمعين ،،،</w:t>
      </w:r>
    </w:p>
    <w:p w:rsidR="0094537E" w:rsidRPr="0094537E" w:rsidRDefault="0094537E" w:rsidP="0094537E">
      <w:pPr>
        <w:spacing w:before="100" w:beforeAutospacing="1" w:after="100" w:afterAutospacing="1" w:line="480" w:lineRule="auto"/>
        <w:ind w:left="360" w:firstLine="851"/>
        <w:jc w:val="both"/>
        <w:rPr>
          <w:rFonts w:ascii="Times New Roman" w:eastAsia="Times New Roman" w:hAnsi="Times New Roman" w:cs="Simplified Arabic"/>
          <w:sz w:val="24"/>
          <w:szCs w:val="24"/>
          <w:rtl/>
        </w:rPr>
      </w:pP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p>
    <w:p w:rsidR="0094537E" w:rsidRPr="0094537E" w:rsidRDefault="0094537E" w:rsidP="0094537E">
      <w:pPr>
        <w:spacing w:before="100" w:beforeAutospacing="1" w:after="100" w:afterAutospacing="1" w:line="480" w:lineRule="auto"/>
        <w:ind w:left="360" w:firstLine="851"/>
        <w:jc w:val="both"/>
        <w:rPr>
          <w:rFonts w:ascii="Times New Roman" w:eastAsia="Times New Roman" w:hAnsi="Times New Roman" w:cs="Simplified Arabic"/>
          <w:sz w:val="24"/>
          <w:szCs w:val="24"/>
          <w:rtl/>
        </w:rPr>
      </w:pP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sz w:val="28"/>
          <w:szCs w:val="28"/>
          <w:rtl/>
        </w:rPr>
        <w:tab/>
      </w:r>
      <w:r w:rsidRPr="0094537E">
        <w:rPr>
          <w:rFonts w:asciiTheme="majorBidi" w:eastAsia="Times New Roman" w:hAnsiTheme="majorBidi" w:cs="Simplified Arabic"/>
          <w:b/>
          <w:bCs/>
          <w:sz w:val="28"/>
          <w:szCs w:val="28"/>
          <w:rtl/>
        </w:rPr>
        <w:t>كتبه</w:t>
      </w:r>
    </w:p>
    <w:p w:rsidR="0094537E" w:rsidRPr="0094537E" w:rsidRDefault="0094537E" w:rsidP="0094537E">
      <w:pPr>
        <w:spacing w:before="100" w:beforeAutospacing="1" w:after="100" w:afterAutospacing="1" w:line="480" w:lineRule="auto"/>
        <w:ind w:left="5040" w:firstLine="851"/>
        <w:jc w:val="both"/>
        <w:rPr>
          <w:rFonts w:ascii="Times New Roman" w:eastAsia="Times New Roman" w:hAnsi="Times New Roman" w:cs="Simplified Arabic"/>
          <w:sz w:val="24"/>
          <w:szCs w:val="24"/>
          <w:rtl/>
        </w:rPr>
      </w:pPr>
      <w:r w:rsidRPr="0094537E">
        <w:rPr>
          <w:rFonts w:asciiTheme="majorBidi" w:eastAsia="Times New Roman" w:hAnsiTheme="majorBidi" w:cs="Simplified Arabic"/>
          <w:b/>
          <w:bCs/>
          <w:sz w:val="28"/>
          <w:szCs w:val="28"/>
          <w:rtl/>
        </w:rPr>
        <w:t>صالح بن فوزان الفوزان</w:t>
      </w:r>
    </w:p>
    <w:p w:rsidR="0094537E" w:rsidRPr="0094537E" w:rsidRDefault="0094537E" w:rsidP="0094537E">
      <w:pPr>
        <w:spacing w:before="100" w:beforeAutospacing="1" w:after="100" w:afterAutospacing="1" w:line="480" w:lineRule="auto"/>
        <w:ind w:left="5040" w:firstLine="851"/>
        <w:jc w:val="both"/>
        <w:rPr>
          <w:rFonts w:ascii="Times New Roman" w:eastAsia="Times New Roman" w:hAnsi="Times New Roman" w:cs="Simplified Arabic"/>
          <w:sz w:val="24"/>
          <w:szCs w:val="24"/>
          <w:rtl/>
        </w:rPr>
      </w:pPr>
      <w:r w:rsidRPr="0094537E">
        <w:rPr>
          <w:rFonts w:asciiTheme="majorBidi" w:eastAsia="Times New Roman" w:hAnsiTheme="majorBidi" w:cs="Simplified Arabic"/>
          <w:b/>
          <w:bCs/>
          <w:sz w:val="28"/>
          <w:szCs w:val="28"/>
          <w:rtl/>
        </w:rPr>
        <w:t>عضو هيئة كبار العلماء</w:t>
      </w:r>
    </w:p>
    <w:p w:rsidR="00CE330A" w:rsidRPr="0094537E" w:rsidRDefault="00CE330A" w:rsidP="0094537E">
      <w:pPr>
        <w:ind w:firstLine="851"/>
        <w:jc w:val="both"/>
        <w:rPr>
          <w:rFonts w:cs="Simplified Arabic"/>
        </w:rPr>
      </w:pPr>
    </w:p>
    <w:sectPr w:rsidR="00CE330A" w:rsidRPr="0094537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C4EFD"/>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8153F"/>
    <w:rsid w:val="007937DE"/>
    <w:rsid w:val="007B3AE1"/>
    <w:rsid w:val="007E2F33"/>
    <w:rsid w:val="00832425"/>
    <w:rsid w:val="00842C77"/>
    <w:rsid w:val="00861A05"/>
    <w:rsid w:val="008C5148"/>
    <w:rsid w:val="0090268F"/>
    <w:rsid w:val="0094537E"/>
    <w:rsid w:val="00A65121"/>
    <w:rsid w:val="00AA4C19"/>
    <w:rsid w:val="00AE57AB"/>
    <w:rsid w:val="00B21FAC"/>
    <w:rsid w:val="00B35271"/>
    <w:rsid w:val="00B44FF4"/>
    <w:rsid w:val="00B549A4"/>
    <w:rsid w:val="00B8103B"/>
    <w:rsid w:val="00CE1FD1"/>
    <w:rsid w:val="00CE330A"/>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 w:type="paragraph" w:styleId="ListParagraph">
    <w:name w:val="List Paragraph"/>
    <w:basedOn w:val="Normal"/>
    <w:uiPriority w:val="34"/>
    <w:qFormat/>
    <w:rsid w:val="009453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35665685">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70735746">
      <w:bodyDiv w:val="1"/>
      <w:marLeft w:val="0"/>
      <w:marRight w:val="0"/>
      <w:marTop w:val="0"/>
      <w:marBottom w:val="0"/>
      <w:divBdr>
        <w:top w:val="none" w:sz="0" w:space="0" w:color="auto"/>
        <w:left w:val="none" w:sz="0" w:space="0" w:color="auto"/>
        <w:bottom w:val="none" w:sz="0" w:space="0" w:color="auto"/>
        <w:right w:val="none" w:sz="0" w:space="0" w:color="auto"/>
      </w:divBdr>
    </w:div>
    <w:div w:id="115029682">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2252406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448961154">
      <w:bodyDiv w:val="1"/>
      <w:marLeft w:val="0"/>
      <w:marRight w:val="0"/>
      <w:marTop w:val="0"/>
      <w:marBottom w:val="0"/>
      <w:divBdr>
        <w:top w:val="none" w:sz="0" w:space="0" w:color="auto"/>
        <w:left w:val="none" w:sz="0" w:space="0" w:color="auto"/>
        <w:bottom w:val="none" w:sz="0" w:space="0" w:color="auto"/>
        <w:right w:val="none" w:sz="0" w:space="0" w:color="auto"/>
      </w:divBdr>
      <w:divsChild>
        <w:div w:id="765270413">
          <w:marLeft w:val="0"/>
          <w:marRight w:val="0"/>
          <w:marTop w:val="0"/>
          <w:marBottom w:val="0"/>
          <w:divBdr>
            <w:top w:val="none" w:sz="0" w:space="0" w:color="auto"/>
            <w:left w:val="none" w:sz="0" w:space="0" w:color="auto"/>
            <w:bottom w:val="none" w:sz="0" w:space="0" w:color="auto"/>
            <w:right w:val="none" w:sz="0" w:space="0" w:color="auto"/>
          </w:divBdr>
        </w:div>
      </w:divsChild>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45911433">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76082">
      <w:bodyDiv w:val="1"/>
      <w:marLeft w:val="0"/>
      <w:marRight w:val="0"/>
      <w:marTop w:val="0"/>
      <w:marBottom w:val="0"/>
      <w:divBdr>
        <w:top w:val="none" w:sz="0" w:space="0" w:color="auto"/>
        <w:left w:val="none" w:sz="0" w:space="0" w:color="auto"/>
        <w:bottom w:val="none" w:sz="0" w:space="0" w:color="auto"/>
        <w:right w:val="none" w:sz="0" w:space="0" w:color="auto"/>
      </w:divBdr>
      <w:divsChild>
        <w:div w:id="1868786768">
          <w:marLeft w:val="0"/>
          <w:marRight w:val="0"/>
          <w:marTop w:val="0"/>
          <w:marBottom w:val="0"/>
          <w:divBdr>
            <w:top w:val="none" w:sz="0" w:space="0" w:color="auto"/>
            <w:left w:val="none" w:sz="0" w:space="0" w:color="auto"/>
            <w:bottom w:val="none" w:sz="0" w:space="0" w:color="auto"/>
            <w:right w:val="none" w:sz="0" w:space="0" w:color="auto"/>
          </w:divBdr>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1958020663">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2015-01-06T19:19:00Z</cp:lastPrinted>
  <dcterms:created xsi:type="dcterms:W3CDTF">2015-01-06T19:21:00Z</dcterms:created>
  <dcterms:modified xsi:type="dcterms:W3CDTF">2015-01-06T19:21:00Z</dcterms:modified>
</cp:coreProperties>
</file>